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2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中国电建集团江西省电力建设有限公司</w:t>
      </w:r>
    </w:p>
    <w:p>
      <w:pPr>
        <w:widowControl w:val="0"/>
        <w:adjustRightInd/>
        <w:snapToGrid/>
        <w:spacing w:line="42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企业简介</w:t>
      </w:r>
    </w:p>
    <w:p>
      <w:pPr>
        <w:spacing w:line="420" w:lineRule="auto"/>
        <w:ind w:firstLine="48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中国电建集团江西省电力建设有限公司成立于1958年,是隶属于世界五百强企业中国电力建设集团有限公司的中央企业,注册资本</w:t>
      </w:r>
      <w:r>
        <w:rPr>
          <w:rFonts w:hint="eastAsia" w:ascii="宋体" w:hAnsi="宋体" w:cs="宋体"/>
          <w:szCs w:val="24"/>
          <w:lang w:val="en-US" w:eastAsia="zh-CN"/>
        </w:rPr>
        <w:t>8</w:t>
      </w:r>
      <w:bookmarkStart w:id="0" w:name="_GoBack"/>
      <w:bookmarkEnd w:id="0"/>
      <w:r>
        <w:rPr>
          <w:rFonts w:ascii="宋体" w:hAnsi="宋体" w:cs="宋体"/>
          <w:szCs w:val="24"/>
        </w:rPr>
        <w:t>亿元,公司总部设在江西南昌。</w:t>
      </w:r>
      <w:r>
        <w:rPr>
          <w:rFonts w:ascii="宋体" w:hAnsi="宋体" w:cs="宋体"/>
          <w:szCs w:val="24"/>
        </w:rPr>
        <w:br w:type="textWrapping"/>
      </w:r>
      <w:r>
        <w:rPr>
          <w:rFonts w:hint="eastAsia" w:ascii="宋体" w:hAnsi="宋体" w:cs="宋体"/>
          <w:szCs w:val="24"/>
        </w:rPr>
        <w:t xml:space="preserve">    </w:t>
      </w:r>
      <w:r>
        <w:rPr>
          <w:rFonts w:ascii="宋体" w:hAnsi="宋体" w:cs="宋体"/>
          <w:szCs w:val="24"/>
        </w:rPr>
        <w:t>公司立足能源服务,扎根清洁绿色环保。公司统筹国内外两个市场,坚持国际优先发展,践行绿色发展理念,持续优化产业布局,确立“两核心一重点”发展战略,即以能源发展和生态环保为核心业务,以市政文旅为重点业务,以客户服务、用户体验为宗旨,以高品质能源建设为基础,依托技术创新和模式创新,强力打造电力、电网、可再生能源、分布式能源、环保、市政、机电设备安装等项目前期规划咨询、商业模式定制,建设期EPC高效管控,运营期高质量运维管理等一揽子资产全寿命周期的综合能力,正逐步向技术集成、商业模式创新的全产业链模式转型,实现了咨询服务商、投资运营商、系统集成商的角色转变,打造为中国电建集团旗下综合能力强、品牌信誉好、社会效益佳的特色化、专业化、国际化的质量效益型一流综合服务企业。</w:t>
      </w:r>
    </w:p>
    <w:p>
      <w:pPr>
        <w:spacing w:line="420" w:lineRule="auto"/>
        <w:ind w:firstLine="48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公司拥有众多资质、装备和人才优势。公司获得了国家高新技术企业认定,具有电力工程施工总承包壹级、承装承试电力设施壹级、机电设备安装工程专业承包壹级、市政公用工程施工总承包壹级、建筑工程施工总承包壹级、电源工程及变电工程调试甲级、环保工程专业承包叁级、承修电力设施叁级、锅炉安装改造许可证A级、起重机械改造许可证A级、压力管道安装改造许可证等资质。拥有承建各种大规模综合性工程所需的大型起重机械设备、运输设备和国内外先进的调试、检测等专业装备。公司现有员工2700余人,拥有各类初、中、高级专业技术人员570余人,员工中持有国家各类注册执业资格证书人员170余人,大中专毕业人员占80%</w:t>
      </w:r>
      <w:r>
        <w:rPr>
          <w:rFonts w:hint="eastAsia" w:ascii="宋体" w:hAnsi="宋体" w:cs="宋体"/>
          <w:szCs w:val="24"/>
        </w:rPr>
        <w:t>。</w:t>
      </w:r>
      <w:r>
        <w:rPr>
          <w:rFonts w:ascii="宋体" w:hAnsi="宋体" w:cs="宋体"/>
          <w:szCs w:val="24"/>
        </w:rPr>
        <w:br w:type="textWrapping"/>
      </w:r>
      <w:r>
        <w:rPr>
          <w:rFonts w:hint="eastAsia" w:ascii="宋体" w:hAnsi="宋体" w:cs="宋体"/>
          <w:szCs w:val="24"/>
        </w:rPr>
        <w:t xml:space="preserve">    </w:t>
      </w:r>
      <w:r>
        <w:rPr>
          <w:rFonts w:ascii="宋体" w:hAnsi="宋体" w:cs="宋体"/>
          <w:szCs w:val="24"/>
        </w:rPr>
        <w:t>公司拥有辉煌的业绩。公司电力工程建设足迹遍布国内外,截至2019年底,共建成投产电建机组(含燃煤、燃气、燃油)155台,总容量23723兆瓦,承接了国内外调试、运维项目436个。建成投产输变电工程93条架空线路和126座变电站,输电线路总长1834.14公里,变电站总容量6398兆伏安;建筑工程项目18个,总面积398500平方米;风电装机379台,总容量717.5兆瓦;光伏项目72个,总容量1937.7兆瓦,建成投产垃圾发电、生物质发电和污泥发电等。公司积极响应“一带一路”倡议,实施“国际优先”战略,聚力海外,构建规模化、产业化、国际化市场。主要定位于东南亚、非洲及南美洲区域,先后参与了苏丹、印度、印尼、孟加拉、圭亚那、利比里亚、古巴等国的电力工程建设。</w:t>
      </w:r>
    </w:p>
    <w:p>
      <w:pPr>
        <w:spacing w:line="420" w:lineRule="auto"/>
        <w:ind w:firstLine="48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公司拥有众多专利、工法和多项荣誉。公司为国家高新技术企业,通过了GB/T19001质量管理体系、GB/T14001环境管理体系、GB/T28001职业健康安全体系和GB/T19022测量管理体系认证。在火电、光伏、输变电及调试等领域拥有多项专利、工法,获得2项省部级及以上科学技术奖项,承建工程多次荣获国家优质工程金质奖、银质奖、中国电力优质工程奖、国家电网优质工程奖;内蒙古布连电厂一期工程、华能安源电厂“上大压小”工程荣获“国家优质工程金质奖”;两个半月完成国内首台单机容量最大沙漠地面集中式光伏电站——榆林江山330MWP光伏工程,在国内新能源光伏建设领立了标杆;连续多年被评为“全国电力建设优秀施工企业”“全国用户满意企业”,多次荣获国家级双文明单位”“全国五一劳动奖状”“全国青年文明号”等殊荣。</w:t>
      </w:r>
      <w:r>
        <w:rPr>
          <w:rFonts w:ascii="宋体" w:hAnsi="宋体" w:cs="宋体"/>
          <w:szCs w:val="24"/>
        </w:rPr>
        <w:br w:type="textWrapping"/>
      </w:r>
      <w:r>
        <w:rPr>
          <w:rFonts w:hint="eastAsia" w:ascii="宋体" w:hAnsi="宋体" w:cs="宋体"/>
          <w:szCs w:val="24"/>
        </w:rPr>
        <w:t xml:space="preserve">    </w:t>
      </w:r>
      <w:r>
        <w:rPr>
          <w:rFonts w:ascii="宋体" w:hAnsi="宋体" w:cs="宋体"/>
          <w:szCs w:val="24"/>
        </w:rPr>
        <w:t>公司立足江西、重点经营长三角、珠三角,走向全国、拥抱世界。公司以“服务社会绿色生态发展为使命,在深化改革、强化管理、持续创新、快速发展的新征程中,为客户提供更优质的服务,以平等互利、合作共赢为原则,共促发展、相互合作,实现强强联合、合作共赢!公司愿与各界朋友携手合作、互惠互利,共创辉煌!</w:t>
      </w:r>
    </w:p>
    <w:p>
      <w:pPr>
        <w:widowControl w:val="0"/>
        <w:adjustRightInd/>
        <w:snapToGrid/>
        <w:spacing w:line="42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岗位介绍</w:t>
      </w:r>
    </w:p>
    <w:p>
      <w:pPr>
        <w:widowControl w:val="0"/>
        <w:numPr>
          <w:ilvl w:val="0"/>
          <w:numId w:val="1"/>
        </w:numPr>
        <w:adjustRightInd/>
        <w:snapToGrid/>
        <w:spacing w:line="420" w:lineRule="auto"/>
        <w:rPr>
          <w:rFonts w:ascii="宋体" w:hAnsi="宋体" w:cs="宋体"/>
          <w:szCs w:val="24"/>
        </w:rPr>
      </w:pPr>
      <w:r>
        <w:rPr>
          <w:rFonts w:ascii="仿宋_GB2312" w:hAnsi="仿宋_GB2312" w:eastAsia="仿宋_GB2312" w:cs="仿宋_GB2312"/>
          <w:b/>
          <w:szCs w:val="24"/>
        </w:rPr>
        <w:t>新能源研发类</w:t>
      </w:r>
      <w:r>
        <w:rPr>
          <w:rFonts w:hint="eastAsia" w:ascii="仿宋_GB2312" w:hAnsi="仿宋_GB2312" w:eastAsia="仿宋_GB2312" w:cs="仿宋_GB2312"/>
          <w:szCs w:val="24"/>
        </w:rPr>
        <w:t>：</w:t>
      </w:r>
      <w:r>
        <w:rPr>
          <w:rFonts w:hint="eastAsia" w:ascii="宋体" w:hAnsi="宋体" w:cs="宋体"/>
          <w:szCs w:val="24"/>
        </w:rPr>
        <w:t>电气工程及其自动化、土木工程、测量（工程测量技术、测绘工程）、仪控（自动化、测控技术与仪器等专业）、热能与动力工程、环境工程、暖通（建筑环境与能源运用工程、能源与动力工程）、电化学（材料学、化学等专业）、储能科学与工程等专业</w:t>
      </w:r>
    </w:p>
    <w:p>
      <w:pPr>
        <w:widowControl w:val="0"/>
        <w:adjustRightInd/>
        <w:snapToGrid/>
        <w:spacing w:line="420" w:lineRule="auto"/>
        <w:rPr>
          <w:rFonts w:ascii="宋体" w:hAnsi="宋体" w:cs="宋体"/>
          <w:szCs w:val="24"/>
        </w:rPr>
      </w:pPr>
      <w:r>
        <w:rPr>
          <w:rFonts w:hint="eastAsia" w:ascii="仿宋_GB2312" w:hAnsi="仿宋_GB2312" w:eastAsia="仿宋_GB2312" w:cs="仿宋_GB2312"/>
          <w:b/>
          <w:szCs w:val="24"/>
        </w:rPr>
        <w:t>二、</w:t>
      </w:r>
      <w:r>
        <w:rPr>
          <w:rFonts w:ascii="仿宋_GB2312" w:hAnsi="仿宋_GB2312" w:eastAsia="仿宋_GB2312" w:cs="仿宋_GB2312"/>
          <w:b/>
          <w:szCs w:val="24"/>
        </w:rPr>
        <w:t>环保研发类</w:t>
      </w:r>
      <w:r>
        <w:rPr>
          <w:rFonts w:hint="eastAsia" w:ascii="仿宋_GB2312" w:hAnsi="仿宋_GB2312" w:eastAsia="仿宋_GB2312" w:cs="仿宋_GB2312"/>
          <w:szCs w:val="24"/>
        </w:rPr>
        <w:t>：</w:t>
      </w:r>
      <w:r>
        <w:rPr>
          <w:rFonts w:hint="eastAsia" w:ascii="宋体" w:hAnsi="宋体" w:cs="宋体"/>
          <w:szCs w:val="24"/>
        </w:rPr>
        <w:t>水利工程、环境工程、环境科学、给排水工程、园林设计、景观工程设计、应用化学</w:t>
      </w:r>
    </w:p>
    <w:p>
      <w:pPr>
        <w:widowControl w:val="0"/>
        <w:adjustRightInd/>
        <w:snapToGrid/>
        <w:spacing w:line="420" w:lineRule="auto"/>
        <w:rPr>
          <w:rFonts w:hint="default" w:ascii="宋体" w:hAnsi="宋体" w:eastAsia="宋体" w:cs="宋体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Cs w:val="24"/>
        </w:rPr>
        <w:t>三、</w:t>
      </w:r>
      <w:r>
        <w:rPr>
          <w:rFonts w:ascii="仿宋_GB2312" w:hAnsi="仿宋_GB2312" w:eastAsia="仿宋_GB2312" w:cs="仿宋_GB2312"/>
          <w:b/>
          <w:szCs w:val="24"/>
        </w:rPr>
        <w:t>工程技术类</w:t>
      </w:r>
      <w:r>
        <w:rPr>
          <w:rFonts w:hint="eastAsia" w:ascii="仿宋_GB2312" w:hAnsi="仿宋_GB2312" w:eastAsia="仿宋_GB2312" w:cs="仿宋_GB2312"/>
          <w:szCs w:val="24"/>
        </w:rPr>
        <w:t>：</w:t>
      </w:r>
      <w:r>
        <w:rPr>
          <w:rFonts w:hint="eastAsia" w:ascii="宋体" w:hAnsi="宋体" w:cs="宋体"/>
          <w:szCs w:val="24"/>
        </w:rPr>
        <w:t>电气工程及其自动化、新能源科学与工程、土木工程、城乡规划、建筑学、建筑环境与能源应用工程、测绘工程、热能与动力工程、机械设计制造及自动化、高压输电线路、工程测量、建筑环境与设备工程、安全工程、市政工程、起重机械、焊接自动化、热工自动化、工程管理、工程造价、环境工程、给排水工程、测控技术与仪器、金属材料工程、自动化、桥梁类、环境工程、软件工程、输电线路工程、电力工程管理</w:t>
      </w:r>
      <w:r>
        <w:rPr>
          <w:rFonts w:hint="eastAsia" w:ascii="宋体" w:hAnsi="宋体" w:cs="宋体"/>
          <w:szCs w:val="24"/>
          <w:lang w:eastAsia="zh-CN"/>
        </w:rPr>
        <w:t>、</w:t>
      </w:r>
      <w:r>
        <w:rPr>
          <w:rFonts w:hint="eastAsia" w:ascii="宋体" w:hAnsi="宋体" w:cs="宋体"/>
          <w:szCs w:val="24"/>
          <w:lang w:val="en-US" w:eastAsia="zh-CN"/>
        </w:rPr>
        <w:t>农学类</w:t>
      </w:r>
    </w:p>
    <w:p>
      <w:pPr>
        <w:widowControl w:val="0"/>
        <w:adjustRightInd/>
        <w:snapToGrid/>
        <w:spacing w:line="420" w:lineRule="auto"/>
        <w:rPr>
          <w:rFonts w:hint="default" w:ascii="宋体" w:hAnsi="宋体" w:eastAsia="宋体" w:cs="宋体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Cs w:val="24"/>
        </w:rPr>
        <w:t>四、</w:t>
      </w:r>
      <w:r>
        <w:rPr>
          <w:rFonts w:ascii="仿宋_GB2312" w:hAnsi="仿宋_GB2312" w:eastAsia="仿宋_GB2312" w:cs="仿宋_GB2312"/>
          <w:b/>
          <w:szCs w:val="24"/>
        </w:rPr>
        <w:t>职能管理类</w:t>
      </w:r>
      <w:r>
        <w:rPr>
          <w:rFonts w:hint="eastAsia" w:ascii="仿宋_GB2312" w:hAnsi="仿宋_GB2312" w:eastAsia="仿宋_GB2312" w:cs="仿宋_GB2312"/>
          <w:szCs w:val="24"/>
        </w:rPr>
        <w:t>：</w:t>
      </w:r>
      <w:r>
        <w:rPr>
          <w:rFonts w:hint="eastAsia" w:ascii="宋体" w:hAnsi="宋体" w:cs="宋体"/>
          <w:szCs w:val="24"/>
        </w:rPr>
        <w:t>金融学、工程经济、财务管理、会计学、人力资源管理、中文、汉语言文学、新闻学、法学、英语、西班牙语、葡萄牙语、法语、塞尔维亚语、</w:t>
      </w:r>
      <w:r>
        <w:rPr>
          <w:rFonts w:hint="eastAsia" w:ascii="宋体" w:hAnsi="宋体" w:cs="宋体"/>
          <w:szCs w:val="24"/>
          <w:lang w:val="en-US" w:eastAsia="zh-CN"/>
        </w:rPr>
        <w:t>马克思主义哲学</w:t>
      </w:r>
    </w:p>
    <w:p>
      <w:pPr>
        <w:widowControl w:val="0"/>
        <w:adjustRightInd/>
        <w:snapToGrid/>
        <w:spacing w:line="420" w:lineRule="auto"/>
        <w:rPr>
          <w:rFonts w:ascii="仿宋_GB2312" w:hAnsi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b/>
          <w:szCs w:val="24"/>
        </w:rPr>
        <w:t>五、</w:t>
      </w:r>
      <w:r>
        <w:rPr>
          <w:rFonts w:ascii="仿宋_GB2312" w:hAnsi="仿宋_GB2312" w:eastAsia="仿宋_GB2312" w:cs="仿宋_GB2312"/>
          <w:b/>
          <w:szCs w:val="24"/>
        </w:rPr>
        <w:t>运维调试类</w:t>
      </w:r>
      <w:r>
        <w:rPr>
          <w:rFonts w:hint="eastAsia" w:ascii="仿宋_GB2312" w:hAnsi="仿宋_GB2312" w:eastAsia="仿宋_GB2312" w:cs="仿宋_GB2312"/>
          <w:szCs w:val="24"/>
        </w:rPr>
        <w:t>：</w:t>
      </w:r>
      <w:r>
        <w:rPr>
          <w:rFonts w:hint="eastAsia" w:ascii="宋体" w:hAnsi="宋体" w:cs="宋体"/>
          <w:szCs w:val="24"/>
        </w:rPr>
        <w:t>电气工程及其自动化、热能与动力工程、化学专业、应用化学、无损检测</w:t>
      </w:r>
    </w:p>
    <w:p>
      <w:pPr>
        <w:widowControl w:val="0"/>
        <w:adjustRightInd/>
        <w:snapToGrid/>
        <w:spacing w:line="420" w:lineRule="auto"/>
        <w:rPr>
          <w:rFonts w:ascii="宋体" w:hAnsi="宋体" w:cs="宋体"/>
          <w:szCs w:val="24"/>
        </w:rPr>
      </w:pPr>
      <w:r>
        <w:rPr>
          <w:rFonts w:hint="eastAsia" w:ascii="仿宋_GB2312" w:hAnsi="仿宋_GB2312" w:eastAsia="仿宋_GB2312" w:cs="仿宋_GB2312"/>
          <w:b/>
          <w:szCs w:val="24"/>
        </w:rPr>
        <w:t>六、</w:t>
      </w:r>
      <w:r>
        <w:rPr>
          <w:rFonts w:ascii="仿宋_GB2312" w:hAnsi="仿宋_GB2312" w:eastAsia="仿宋_GB2312" w:cs="仿宋_GB2312"/>
          <w:b/>
          <w:szCs w:val="24"/>
        </w:rPr>
        <w:t>物资供应链管理类</w:t>
      </w:r>
      <w:r>
        <w:rPr>
          <w:rFonts w:hint="eastAsia" w:ascii="仿宋_GB2312" w:hAnsi="仿宋_GB2312" w:eastAsia="仿宋_GB2312" w:cs="仿宋_GB2312"/>
          <w:szCs w:val="24"/>
        </w:rPr>
        <w:t>：</w:t>
      </w:r>
      <w:r>
        <w:rPr>
          <w:rFonts w:hint="eastAsia" w:ascii="宋体" w:hAnsi="宋体" w:cs="宋体"/>
          <w:szCs w:val="24"/>
        </w:rPr>
        <w:t>电气自动化、热能动力设备与应用等工科类专业、物流管理相关专业、工程物流相关专业</w:t>
      </w:r>
    </w:p>
    <w:p>
      <w:pPr>
        <w:widowControl w:val="0"/>
        <w:adjustRightInd/>
        <w:snapToGrid/>
        <w:spacing w:line="42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岗位要求：</w:t>
      </w:r>
    </w:p>
    <w:p>
      <w:pPr>
        <w:widowControl w:val="0"/>
        <w:adjustRightInd/>
        <w:snapToGrid/>
        <w:spacing w:line="42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（一）基本条件： </w:t>
      </w:r>
    </w:p>
    <w:p>
      <w:pPr>
        <w:widowControl w:val="0"/>
        <w:adjustRightInd/>
        <w:snapToGrid/>
        <w:spacing w:line="420" w:lineRule="auto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1.身体健康，谈吐文明，形象气质佳；  </w:t>
      </w:r>
    </w:p>
    <w:p>
      <w:pPr>
        <w:widowControl w:val="0"/>
        <w:adjustRightInd/>
        <w:snapToGrid/>
        <w:spacing w:line="420" w:lineRule="auto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2.熟练操作office等常用办公软件，工程类学生熟练使用 CAD等专业软件；  </w:t>
      </w:r>
    </w:p>
    <w:p>
      <w:pPr>
        <w:widowControl w:val="0"/>
        <w:adjustRightInd/>
        <w:snapToGrid/>
        <w:spacing w:line="420" w:lineRule="auto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3.有较强的语言表达能力和人际关系处理能力，较好的学习能力和实践能力；  </w:t>
      </w:r>
    </w:p>
    <w:p>
      <w:pPr>
        <w:widowControl w:val="0"/>
        <w:adjustRightInd/>
        <w:snapToGrid/>
        <w:spacing w:line="42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Cs w:val="24"/>
        </w:rPr>
        <w:t xml:space="preserve">4.自律性强、能吃苦耐劳，乐观、积极向上。 </w:t>
      </w:r>
      <w:r>
        <w:rPr>
          <w:rFonts w:hint="eastAsia" w:ascii="宋体" w:hAnsi="宋体" w:cs="宋体"/>
          <w:sz w:val="32"/>
          <w:szCs w:val="32"/>
        </w:rPr>
        <w:t xml:space="preserve"> </w:t>
      </w:r>
    </w:p>
    <w:p>
      <w:pPr>
        <w:widowControl w:val="0"/>
        <w:adjustRightInd/>
        <w:snapToGrid/>
        <w:spacing w:line="42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（二）年龄</w:t>
      </w:r>
    </w:p>
    <w:p>
      <w:pPr>
        <w:widowControl w:val="0"/>
        <w:adjustRightInd/>
        <w:snapToGrid/>
        <w:spacing w:line="420" w:lineRule="auto"/>
        <w:ind w:firstLine="48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Cs w:val="24"/>
        </w:rPr>
        <w:t>本科生年龄不超过25周岁，硕士研究生年龄不超过28岁，博士研究生年龄不超过35周岁。</w:t>
      </w:r>
    </w:p>
    <w:p>
      <w:pPr>
        <w:widowControl w:val="0"/>
        <w:adjustRightInd/>
        <w:snapToGrid/>
        <w:spacing w:line="42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福利待遇</w:t>
      </w:r>
      <w:r>
        <w:rPr>
          <w:rFonts w:hint="eastAsia"/>
          <w:b/>
          <w:sz w:val="32"/>
          <w:szCs w:val="32"/>
        </w:rPr>
        <w:t>：</w:t>
      </w:r>
    </w:p>
    <w:p>
      <w:pPr>
        <w:widowControl w:val="0"/>
        <w:adjustRightInd/>
        <w:snapToGrid/>
        <w:spacing w:line="420" w:lineRule="auto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总收入：岗位工资，绩效工资，季度奖金，地域津贴，其他津贴 </w:t>
      </w:r>
    </w:p>
    <w:p>
      <w:pPr>
        <w:widowControl w:val="0"/>
        <w:adjustRightInd/>
        <w:snapToGrid/>
        <w:spacing w:line="420" w:lineRule="auto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六险二金：医疗保险，养老保险，失业保险，生育保险，工伤保险，补充医疗保险，住房公积金，企业年金</w:t>
      </w:r>
    </w:p>
    <w:p>
      <w:pPr>
        <w:widowControl w:val="0"/>
        <w:adjustRightInd/>
        <w:snapToGrid/>
        <w:spacing w:line="420" w:lineRule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Cs w:val="24"/>
        </w:rPr>
        <w:t>其他福利：员工宿舍，员工食堂，节日福利，员工社团，团青活动，党建活动，免费工装，年度体检，项目人员休假路费报销，带薪年假，探亲假，婚假，生育假，护理假以及其他法定节日</w:t>
      </w:r>
    </w:p>
    <w:p>
      <w:pPr>
        <w:widowControl w:val="0"/>
        <w:adjustRightInd/>
        <w:snapToGrid/>
        <w:spacing w:line="42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联系方式：</w:t>
      </w:r>
    </w:p>
    <w:p>
      <w:pPr>
        <w:widowControl w:val="0"/>
        <w:adjustRightInd/>
        <w:snapToGrid/>
        <w:spacing w:line="420" w:lineRule="auto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联系人：涂老师</w:t>
      </w:r>
    </w:p>
    <w:p>
      <w:pPr>
        <w:widowControl w:val="0"/>
        <w:adjustRightInd/>
        <w:snapToGrid/>
        <w:spacing w:line="420" w:lineRule="auto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联系方式：0791-88462577</w:t>
      </w:r>
    </w:p>
    <w:p>
      <w:pPr>
        <w:widowControl w:val="0"/>
        <w:adjustRightInd/>
        <w:snapToGrid/>
        <w:spacing w:line="420" w:lineRule="auto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 xml:space="preserve">微信：18170807646 </w:t>
      </w:r>
    </w:p>
    <w:p>
      <w:pPr>
        <w:widowControl w:val="0"/>
        <w:adjustRightInd/>
        <w:snapToGrid/>
        <w:spacing w:line="420" w:lineRule="auto"/>
        <w:rPr>
          <w:rFonts w:hint="eastAsia"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公司地址：江西省南昌市青云谱区广州路69号</w:t>
      </w:r>
    </w:p>
    <w:p>
      <w:pPr>
        <w:widowControl w:val="0"/>
        <w:adjustRightInd/>
        <w:snapToGrid/>
        <w:spacing w:line="420" w:lineRule="auto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公司官网：www.jepcc.com</w:t>
      </w:r>
    </w:p>
    <w:p>
      <w:pPr>
        <w:widowControl w:val="0"/>
        <w:adjustRightInd/>
        <w:snapToGrid/>
        <w:spacing w:line="420" w:lineRule="auto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简历投递邮箱：</w:t>
      </w:r>
      <w:r>
        <w:fldChar w:fldCharType="begin"/>
      </w:r>
      <w:r>
        <w:instrText xml:space="preserve"> HYPERLINK "mailto:jxhdjsgs@126.com" </w:instrText>
      </w:r>
      <w:r>
        <w:fldChar w:fldCharType="separate"/>
      </w:r>
      <w:r>
        <w:rPr>
          <w:rStyle w:val="10"/>
          <w:rFonts w:hint="eastAsia" w:ascii="宋体" w:hAnsi="宋体" w:cs="宋体"/>
          <w:szCs w:val="24"/>
        </w:rPr>
        <w:t>jxhdjsgs@126.com</w:t>
      </w:r>
      <w:r>
        <w:rPr>
          <w:rStyle w:val="10"/>
          <w:rFonts w:hint="eastAsia" w:ascii="宋体" w:hAnsi="宋体" w:cs="宋体"/>
          <w:szCs w:val="24"/>
        </w:rPr>
        <w:fldChar w:fldCharType="end"/>
      </w:r>
    </w:p>
    <w:p>
      <w:pPr>
        <w:rPr>
          <w:rFonts w:ascii="微软雅黑" w:hAnsi="微软雅黑" w:eastAsia="微软雅黑" w:cs="微软雅黑"/>
          <w:color w:val="000000"/>
          <w:szCs w:val="24"/>
          <w:shd w:val="clear" w:color="auto" w:fill="FFFFFF"/>
        </w:rPr>
      </w:pPr>
      <w:r>
        <w:rPr>
          <w:rFonts w:hint="eastAsia" w:ascii="宋体" w:hAnsi="宋体" w:cs="宋体"/>
          <w:szCs w:val="24"/>
        </w:rPr>
        <w:t>邮件主题及简历名称均按照“申请专业类别-姓名-学校-所学专业-学历”命名。</w:t>
      </w:r>
    </w:p>
    <w:p>
      <w:pPr>
        <w:ind w:firstLine="480" w:firstLineChars="200"/>
        <w:rPr>
          <w:rFonts w:ascii="微软雅黑" w:hAnsi="微软雅黑" w:eastAsia="微软雅黑" w:cs="微软雅黑"/>
          <w:color w:val="000000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5A47B1"/>
    <w:multiLevelType w:val="singleLevel"/>
    <w:tmpl w:val="945A47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1F08"/>
    <w:rsid w:val="00095583"/>
    <w:rsid w:val="000C721E"/>
    <w:rsid w:val="002351F3"/>
    <w:rsid w:val="00385A12"/>
    <w:rsid w:val="00451DC3"/>
    <w:rsid w:val="006B1F08"/>
    <w:rsid w:val="00E9799D"/>
    <w:rsid w:val="02CE72B7"/>
    <w:rsid w:val="03B71AEA"/>
    <w:rsid w:val="07A54B06"/>
    <w:rsid w:val="0ADD6301"/>
    <w:rsid w:val="150621CE"/>
    <w:rsid w:val="1A8F1B95"/>
    <w:rsid w:val="1B4254B9"/>
    <w:rsid w:val="22E32842"/>
    <w:rsid w:val="23347447"/>
    <w:rsid w:val="24AC4D80"/>
    <w:rsid w:val="258F0FAC"/>
    <w:rsid w:val="25A654E9"/>
    <w:rsid w:val="28304C15"/>
    <w:rsid w:val="2A2E681D"/>
    <w:rsid w:val="30AC144E"/>
    <w:rsid w:val="31CA1C8B"/>
    <w:rsid w:val="35DA53C3"/>
    <w:rsid w:val="3B624947"/>
    <w:rsid w:val="3D1F4391"/>
    <w:rsid w:val="44D80FA9"/>
    <w:rsid w:val="47A72508"/>
    <w:rsid w:val="486A6641"/>
    <w:rsid w:val="49B13C5E"/>
    <w:rsid w:val="539112EA"/>
    <w:rsid w:val="545B32E4"/>
    <w:rsid w:val="59375ACC"/>
    <w:rsid w:val="5CAA579D"/>
    <w:rsid w:val="650E450E"/>
    <w:rsid w:val="66EC6B5C"/>
    <w:rsid w:val="68194736"/>
    <w:rsid w:val="6CFD55D9"/>
    <w:rsid w:val="6FCE2870"/>
    <w:rsid w:val="7074736D"/>
    <w:rsid w:val="72F51D62"/>
    <w:rsid w:val="74BC478D"/>
    <w:rsid w:val="795B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300" w:lineRule="auto"/>
    </w:pPr>
    <w:rPr>
      <w:rFonts w:ascii="Tahoma" w:hAnsi="Tahoma" w:eastAsia="宋体" w:cstheme="minorBidi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hint="eastAsia" w:ascii="宋体" w:hAnsi="宋体" w:eastAsia="黑体" w:cs="Times New Roman"/>
      <w:kern w:val="44"/>
      <w:sz w:val="36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outlineLvl w:val="1"/>
    </w:pPr>
    <w:rPr>
      <w:rFonts w:ascii="Times New Roman" w:hAnsi="Times New Roman" w:eastAsia="黑体"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rFonts w:ascii="Times New Roman" w:hAnsi="Times New Roman" w:eastAsia="黑体"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outlineLvl w:val="3"/>
    </w:pPr>
    <w:rPr>
      <w:rFonts w:ascii="Times New Roman" w:hAnsi="Times New Roman" w:eastAsia="黑体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3"/>
    <w:uiPriority w:val="0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563C1" w:themeColor="hyperlink"/>
      <w:u w:val="single"/>
    </w:rPr>
  </w:style>
  <w:style w:type="paragraph" w:customStyle="1" w:styleId="11">
    <w:name w:val="样式1"/>
    <w:basedOn w:val="2"/>
    <w:next w:val="1"/>
    <w:qFormat/>
    <w:uiPriority w:val="0"/>
    <w:pPr>
      <w:spacing w:beforeLines="50" w:afterLines="50"/>
    </w:pPr>
    <w:rPr>
      <w:rFonts w:ascii="Times New Roman" w:hAnsi="Times New Roman"/>
      <w:sz w:val="30"/>
      <w:szCs w:val="24"/>
    </w:rPr>
  </w:style>
  <w:style w:type="character" w:customStyle="1" w:styleId="12">
    <w:name w:val="页眉 Char"/>
    <w:basedOn w:val="9"/>
    <w:link w:val="7"/>
    <w:qFormat/>
    <w:uiPriority w:val="0"/>
    <w:rPr>
      <w:rFonts w:ascii="Tahoma" w:hAnsi="Tahoma" w:cstheme="minorBidi"/>
      <w:sz w:val="18"/>
      <w:szCs w:val="18"/>
    </w:rPr>
  </w:style>
  <w:style w:type="character" w:customStyle="1" w:styleId="13">
    <w:name w:val="页脚 Char"/>
    <w:basedOn w:val="9"/>
    <w:link w:val="6"/>
    <w:qFormat/>
    <w:uiPriority w:val="0"/>
    <w:rPr>
      <w:rFonts w:ascii="Tahoma" w:hAnsi="Tahom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395</Words>
  <Characters>2252</Characters>
  <Lines>18</Lines>
  <Paragraphs>5</Paragraphs>
  <TotalTime>31</TotalTime>
  <ScaleCrop>false</ScaleCrop>
  <LinksUpToDate>false</LinksUpToDate>
  <CharactersWithSpaces>2642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mp520</dc:creator>
  <cp:lastModifiedBy>lenovo</cp:lastModifiedBy>
  <dcterms:modified xsi:type="dcterms:W3CDTF">2021-03-11T02:20:13Z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