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南阳理工学院就业工作量化考评体系 </w:t>
      </w:r>
    </w:p>
    <w:tbl>
      <w:tblPr>
        <w:tblW w:w="15000" w:type="dxa"/>
        <w:jc w:val="center"/>
        <w:tblCellSpacing w:w="0" w:type="dxa"/>
        <w:tblInd w:w="-521" w:type="dxa"/>
        <w:shd w:val="clear"/>
        <w:tblLayout w:type="fixed"/>
        <w:tblCellMar>
          <w:top w:w="0" w:type="dxa"/>
          <w:left w:w="0" w:type="dxa"/>
          <w:bottom w:w="0" w:type="dxa"/>
          <w:right w:w="0" w:type="dxa"/>
        </w:tblCellMar>
      </w:tblPr>
      <w:tblGrid>
        <w:gridCol w:w="15000"/>
      </w:tblGrid>
      <w:tr>
        <w:tblPrEx>
          <w:shd w:val="clear"/>
          <w:tblLayout w:type="fixed"/>
          <w:tblCellMar>
            <w:top w:w="0" w:type="dxa"/>
            <w:left w:w="0" w:type="dxa"/>
            <w:bottom w:w="0" w:type="dxa"/>
            <w:right w:w="0" w:type="dxa"/>
          </w:tblCellMar>
        </w:tblPrEx>
        <w:trPr>
          <w:trHeight w:val="5565" w:hRule="atLeast"/>
          <w:tblCellSpacing w:w="0" w:type="dxa"/>
          <w:jc w:val="center"/>
        </w:trPr>
        <w:tc>
          <w:tcPr>
            <w:tcW w:w="15000" w:type="dxa"/>
            <w:shd w:val="clear"/>
            <w:vAlign w:val="center"/>
          </w:tcPr>
          <w:p>
            <w:pPr>
              <w:keepNext w:val="0"/>
              <w:keepLines w:val="0"/>
              <w:widowControl/>
              <w:suppressLineNumbers w:val="0"/>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根据《南阳理工学院2017年大学生就业创业校友工作安排意见》（南理工院文〔2017〕9号）的要求，制定以下量化考评体系。</w:t>
            </w:r>
          </w:p>
          <w:tbl>
            <w:tblPr>
              <w:tblW w:w="14119" w:type="dxa"/>
              <w:jc w:val="center"/>
              <w:tblCellSpacing w:w="0" w:type="dxa"/>
              <w:tblInd w:w="57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55"/>
              <w:gridCol w:w="737"/>
              <w:gridCol w:w="1059"/>
              <w:gridCol w:w="3431"/>
              <w:gridCol w:w="5409"/>
              <w:gridCol w:w="643"/>
              <w:gridCol w:w="693"/>
              <w:gridCol w:w="10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tblCellSpacing w:w="0" w:type="dxa"/>
                <w:jc w:val="center"/>
              </w:trPr>
              <w:tc>
                <w:tcPr>
                  <w:tcW w:w="1055" w:type="dxa"/>
                  <w:shd w:val="clear"/>
                  <w:vAlign w:val="center"/>
                </w:tcPr>
                <w:p>
                  <w:pPr>
                    <w:keepNext w:val="0"/>
                    <w:keepLines w:val="0"/>
                    <w:widowControl/>
                    <w:suppressLineNumbers w:val="0"/>
                    <w:jc w:val="left"/>
                    <w:rPr>
                      <w:sz w:val="21"/>
                      <w:szCs w:val="21"/>
                    </w:rPr>
                  </w:pPr>
                  <w:r>
                    <w:rPr>
                      <w:rStyle w:val="4"/>
                      <w:rFonts w:ascii="宋体" w:hAnsi="宋体" w:eastAsia="宋体" w:cs="宋体"/>
                      <w:kern w:val="0"/>
                      <w:sz w:val="21"/>
                      <w:szCs w:val="21"/>
                      <w:lang w:val="en-US" w:eastAsia="zh-CN" w:bidi="ar"/>
                    </w:rPr>
                    <w:t>一级指标</w:t>
                  </w:r>
                </w:p>
              </w:tc>
              <w:tc>
                <w:tcPr>
                  <w:tcW w:w="737" w:type="dxa"/>
                  <w:shd w:val="clear"/>
                  <w:vAlign w:val="center"/>
                </w:tcPr>
                <w:p>
                  <w:pPr>
                    <w:pStyle w:val="2"/>
                    <w:keepNext w:val="0"/>
                    <w:keepLines w:val="0"/>
                    <w:widowControl/>
                    <w:suppressLineNumbers w:val="0"/>
                    <w:jc w:val="center"/>
                    <w:rPr>
                      <w:sz w:val="21"/>
                      <w:szCs w:val="21"/>
                    </w:rPr>
                  </w:pPr>
                  <w:r>
                    <w:rPr>
                      <w:rStyle w:val="4"/>
                      <w:sz w:val="21"/>
                      <w:szCs w:val="21"/>
                    </w:rPr>
                    <w:t>分值</w:t>
                  </w:r>
                </w:p>
              </w:tc>
              <w:tc>
                <w:tcPr>
                  <w:tcW w:w="1059" w:type="dxa"/>
                  <w:shd w:val="clear"/>
                  <w:vAlign w:val="center"/>
                </w:tcPr>
                <w:p>
                  <w:pPr>
                    <w:pStyle w:val="2"/>
                    <w:keepNext w:val="0"/>
                    <w:keepLines w:val="0"/>
                    <w:widowControl/>
                    <w:suppressLineNumbers w:val="0"/>
                    <w:jc w:val="center"/>
                    <w:rPr>
                      <w:sz w:val="21"/>
                      <w:szCs w:val="21"/>
                    </w:rPr>
                  </w:pPr>
                  <w:r>
                    <w:rPr>
                      <w:rStyle w:val="4"/>
                      <w:sz w:val="21"/>
                      <w:szCs w:val="21"/>
                    </w:rPr>
                    <w:t>二级指标</w:t>
                  </w:r>
                </w:p>
              </w:tc>
              <w:tc>
                <w:tcPr>
                  <w:tcW w:w="3431" w:type="dxa"/>
                  <w:shd w:val="clear"/>
                  <w:vAlign w:val="center"/>
                </w:tcPr>
                <w:p>
                  <w:pPr>
                    <w:pStyle w:val="2"/>
                    <w:keepNext w:val="0"/>
                    <w:keepLines w:val="0"/>
                    <w:widowControl/>
                    <w:suppressLineNumbers w:val="0"/>
                    <w:jc w:val="center"/>
                    <w:rPr>
                      <w:sz w:val="21"/>
                      <w:szCs w:val="21"/>
                    </w:rPr>
                  </w:pPr>
                  <w:r>
                    <w:rPr>
                      <w:rStyle w:val="4"/>
                      <w:sz w:val="21"/>
                      <w:szCs w:val="21"/>
                    </w:rPr>
                    <w:t>观测点</w:t>
                  </w:r>
                </w:p>
              </w:tc>
              <w:tc>
                <w:tcPr>
                  <w:tcW w:w="5409" w:type="dxa"/>
                  <w:shd w:val="clear"/>
                  <w:vAlign w:val="center"/>
                </w:tcPr>
                <w:p>
                  <w:pPr>
                    <w:pStyle w:val="2"/>
                    <w:keepNext w:val="0"/>
                    <w:keepLines w:val="0"/>
                    <w:widowControl/>
                    <w:suppressLineNumbers w:val="0"/>
                    <w:jc w:val="center"/>
                    <w:rPr>
                      <w:sz w:val="21"/>
                      <w:szCs w:val="21"/>
                    </w:rPr>
                  </w:pPr>
                  <w:r>
                    <w:rPr>
                      <w:rStyle w:val="4"/>
                      <w:sz w:val="21"/>
                      <w:szCs w:val="21"/>
                    </w:rPr>
                    <w:t>考评标准</w:t>
                  </w:r>
                </w:p>
              </w:tc>
              <w:tc>
                <w:tcPr>
                  <w:tcW w:w="643" w:type="dxa"/>
                  <w:shd w:val="clear"/>
                  <w:vAlign w:val="center"/>
                </w:tcPr>
                <w:p>
                  <w:pPr>
                    <w:pStyle w:val="2"/>
                    <w:keepNext w:val="0"/>
                    <w:keepLines w:val="0"/>
                    <w:widowControl/>
                    <w:suppressLineNumbers w:val="0"/>
                    <w:jc w:val="center"/>
                    <w:rPr>
                      <w:sz w:val="21"/>
                      <w:szCs w:val="21"/>
                    </w:rPr>
                  </w:pPr>
                  <w:r>
                    <w:rPr>
                      <w:rStyle w:val="4"/>
                      <w:sz w:val="21"/>
                      <w:szCs w:val="21"/>
                    </w:rPr>
                    <w:t>分值</w:t>
                  </w:r>
                </w:p>
              </w:tc>
              <w:tc>
                <w:tcPr>
                  <w:tcW w:w="693" w:type="dxa"/>
                  <w:shd w:val="clear"/>
                  <w:vAlign w:val="center"/>
                </w:tcPr>
                <w:p>
                  <w:pPr>
                    <w:pStyle w:val="2"/>
                    <w:keepNext w:val="0"/>
                    <w:keepLines w:val="0"/>
                    <w:widowControl/>
                    <w:suppressLineNumbers w:val="0"/>
                    <w:jc w:val="center"/>
                    <w:rPr>
                      <w:sz w:val="21"/>
                      <w:szCs w:val="21"/>
                    </w:rPr>
                  </w:pPr>
                  <w:r>
                    <w:rPr>
                      <w:rStyle w:val="4"/>
                      <w:sz w:val="21"/>
                      <w:szCs w:val="21"/>
                    </w:rPr>
                    <w:t>考评办法</w:t>
                  </w:r>
                </w:p>
              </w:tc>
              <w:tc>
                <w:tcPr>
                  <w:tcW w:w="1092" w:type="dxa"/>
                  <w:shd w:val="clear"/>
                  <w:vAlign w:val="center"/>
                </w:tcPr>
                <w:p>
                  <w:pPr>
                    <w:pStyle w:val="2"/>
                    <w:keepNext w:val="0"/>
                    <w:keepLines w:val="0"/>
                    <w:widowControl/>
                    <w:suppressLineNumbers w:val="0"/>
                    <w:jc w:val="center"/>
                    <w:rPr>
                      <w:rStyle w:val="4"/>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055" w:type="dxa"/>
                  <w:vMerge w:val="restart"/>
                  <w:shd w:val="clear"/>
                  <w:vAlign w:val="center"/>
                </w:tcPr>
                <w:p>
                  <w:pPr>
                    <w:pStyle w:val="2"/>
                    <w:keepNext w:val="0"/>
                    <w:keepLines w:val="0"/>
                    <w:widowControl/>
                    <w:suppressLineNumbers w:val="0"/>
                    <w:jc w:val="center"/>
                    <w:rPr>
                      <w:sz w:val="21"/>
                      <w:szCs w:val="21"/>
                    </w:rPr>
                  </w:pPr>
                  <w:r>
                    <w:rPr>
                      <w:sz w:val="21"/>
                      <w:szCs w:val="21"/>
                    </w:rPr>
                    <w:t>就业</w:t>
                  </w:r>
                </w:p>
              </w:tc>
              <w:tc>
                <w:tcPr>
                  <w:tcW w:w="737" w:type="dxa"/>
                  <w:vMerge w:val="restart"/>
                  <w:shd w:val="clear"/>
                  <w:vAlign w:val="center"/>
                </w:tcPr>
                <w:p>
                  <w:pPr>
                    <w:pStyle w:val="2"/>
                    <w:keepNext w:val="0"/>
                    <w:keepLines w:val="0"/>
                    <w:widowControl/>
                    <w:suppressLineNumbers w:val="0"/>
                    <w:jc w:val="center"/>
                    <w:rPr>
                      <w:sz w:val="21"/>
                      <w:szCs w:val="21"/>
                    </w:rPr>
                  </w:pPr>
                  <w:r>
                    <w:rPr>
                      <w:sz w:val="21"/>
                      <w:szCs w:val="21"/>
                    </w:rPr>
                    <w:t>40分</w:t>
                  </w:r>
                </w:p>
              </w:tc>
              <w:tc>
                <w:tcPr>
                  <w:tcW w:w="1059" w:type="dxa"/>
                  <w:vMerge w:val="restart"/>
                  <w:shd w:val="clear"/>
                  <w:vAlign w:val="center"/>
                </w:tcPr>
                <w:p>
                  <w:pPr>
                    <w:pStyle w:val="2"/>
                    <w:keepNext w:val="0"/>
                    <w:keepLines w:val="0"/>
                    <w:widowControl/>
                    <w:suppressLineNumbers w:val="0"/>
                    <w:jc w:val="center"/>
                    <w:rPr>
                      <w:sz w:val="21"/>
                      <w:szCs w:val="21"/>
                    </w:rPr>
                  </w:pPr>
                  <w:r>
                    <w:rPr>
                      <w:sz w:val="21"/>
                      <w:szCs w:val="21"/>
                    </w:rPr>
                    <w:t>就业率</w:t>
                  </w:r>
                </w:p>
              </w:tc>
              <w:tc>
                <w:tcPr>
                  <w:tcW w:w="3431" w:type="dxa"/>
                  <w:shd w:val="clear"/>
                  <w:vAlign w:val="center"/>
                </w:tcPr>
                <w:p>
                  <w:pPr>
                    <w:pStyle w:val="2"/>
                    <w:keepNext w:val="0"/>
                    <w:keepLines w:val="0"/>
                    <w:widowControl/>
                    <w:suppressLineNumbers w:val="0"/>
                    <w:jc w:val="both"/>
                    <w:rPr>
                      <w:sz w:val="21"/>
                      <w:szCs w:val="21"/>
                    </w:rPr>
                  </w:pPr>
                  <w:r>
                    <w:rPr>
                      <w:sz w:val="21"/>
                      <w:szCs w:val="21"/>
                    </w:rPr>
                    <w:t>离校前初次就业率（6月底）不低于50%，离校前最终就业率（8月底）不低于85%，年终就业率不低于95%</w:t>
                  </w:r>
                </w:p>
              </w:tc>
              <w:tc>
                <w:tcPr>
                  <w:tcW w:w="5409" w:type="dxa"/>
                  <w:shd w:val="clear"/>
                  <w:vAlign w:val="center"/>
                </w:tcPr>
                <w:p>
                  <w:pPr>
                    <w:pStyle w:val="2"/>
                    <w:keepNext w:val="0"/>
                    <w:keepLines w:val="0"/>
                    <w:widowControl/>
                    <w:suppressLineNumbers w:val="0"/>
                    <w:jc w:val="both"/>
                    <w:rPr>
                      <w:sz w:val="21"/>
                      <w:szCs w:val="21"/>
                    </w:rPr>
                  </w:pPr>
                  <w:r>
                    <w:rPr>
                      <w:sz w:val="21"/>
                      <w:szCs w:val="21"/>
                    </w:rPr>
                    <w:t>此项工作作为就业工作基本要求，对未完成其中一项者，就业总分下浮10%。</w:t>
                  </w:r>
                </w:p>
              </w:tc>
              <w:tc>
                <w:tcPr>
                  <w:tcW w:w="643" w:type="dxa"/>
                  <w:shd w:val="clear"/>
                  <w:vAlign w:val="center"/>
                </w:tcPr>
                <w:p>
                  <w:pPr>
                    <w:pStyle w:val="2"/>
                    <w:keepNext w:val="0"/>
                    <w:keepLines w:val="0"/>
                    <w:widowControl/>
                    <w:suppressLineNumbers w:val="0"/>
                    <w:jc w:val="center"/>
                    <w:rPr>
                      <w:sz w:val="21"/>
                      <w:szCs w:val="21"/>
                    </w:rPr>
                  </w:pPr>
                  <w:r>
                    <w:rPr>
                      <w:sz w:val="21"/>
                      <w:szCs w:val="21"/>
                    </w:rPr>
                    <w:t> </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055" w:type="dxa"/>
                  <w:vMerge w:val="continue"/>
                  <w:shd w:val="clear"/>
                  <w:vAlign w:val="center"/>
                </w:tcPr>
                <w:p>
                  <w:pPr>
                    <w:rPr>
                      <w:rFonts w:hint="eastAsia" w:ascii="宋体"/>
                      <w:sz w:val="21"/>
                      <w:szCs w:val="21"/>
                    </w:rPr>
                  </w:pPr>
                </w:p>
              </w:tc>
              <w:tc>
                <w:tcPr>
                  <w:tcW w:w="737" w:type="dxa"/>
                  <w:vMerge w:val="continue"/>
                  <w:shd w:val="clear"/>
                  <w:vAlign w:val="center"/>
                </w:tcPr>
                <w:p>
                  <w:pPr>
                    <w:rPr>
                      <w:rFonts w:hint="eastAsia" w:ascii="宋体"/>
                      <w:sz w:val="21"/>
                      <w:szCs w:val="21"/>
                    </w:rPr>
                  </w:pPr>
                </w:p>
              </w:tc>
              <w:tc>
                <w:tcPr>
                  <w:tcW w:w="1059" w:type="dxa"/>
                  <w:vMerge w:val="continue"/>
                  <w:shd w:val="clear"/>
                  <w:vAlign w:val="center"/>
                </w:tcPr>
                <w:p>
                  <w:pPr>
                    <w:rPr>
                      <w:rFonts w:hint="eastAsia" w:ascii="宋体"/>
                      <w:sz w:val="21"/>
                      <w:szCs w:val="21"/>
                    </w:rPr>
                  </w:pPr>
                </w:p>
              </w:tc>
              <w:tc>
                <w:tcPr>
                  <w:tcW w:w="3431" w:type="dxa"/>
                  <w:shd w:val="clear"/>
                  <w:vAlign w:val="center"/>
                </w:tcPr>
                <w:p>
                  <w:pPr>
                    <w:pStyle w:val="2"/>
                    <w:keepNext w:val="0"/>
                    <w:keepLines w:val="0"/>
                    <w:widowControl/>
                    <w:suppressLineNumbers w:val="0"/>
                    <w:jc w:val="both"/>
                    <w:rPr>
                      <w:sz w:val="21"/>
                      <w:szCs w:val="21"/>
                    </w:rPr>
                  </w:pPr>
                  <w:r>
                    <w:rPr>
                      <w:sz w:val="21"/>
                      <w:szCs w:val="21"/>
                    </w:rPr>
                    <w:t>正式就业率不低于55%</w:t>
                  </w:r>
                </w:p>
              </w:tc>
              <w:tc>
                <w:tcPr>
                  <w:tcW w:w="5409" w:type="dxa"/>
                  <w:shd w:val="clear"/>
                  <w:vAlign w:val="center"/>
                </w:tcPr>
                <w:p>
                  <w:pPr>
                    <w:pStyle w:val="2"/>
                    <w:keepNext w:val="0"/>
                    <w:keepLines w:val="0"/>
                    <w:widowControl/>
                    <w:suppressLineNumbers w:val="0"/>
                    <w:jc w:val="both"/>
                    <w:rPr>
                      <w:sz w:val="21"/>
                      <w:szCs w:val="21"/>
                    </w:rPr>
                  </w:pPr>
                  <w:r>
                    <w:rPr>
                      <w:sz w:val="21"/>
                      <w:szCs w:val="21"/>
                    </w:rPr>
                    <w:t>高于80%（含），得10分；70%-80%，得8分；60%-70%，得6分；55%-60%，得4分； 55%以下，0分。</w:t>
                  </w:r>
                </w:p>
              </w:tc>
              <w:tc>
                <w:tcPr>
                  <w:tcW w:w="643" w:type="dxa"/>
                  <w:shd w:val="clear"/>
                  <w:vAlign w:val="center"/>
                </w:tcPr>
                <w:p>
                  <w:pPr>
                    <w:pStyle w:val="2"/>
                    <w:keepNext w:val="0"/>
                    <w:keepLines w:val="0"/>
                    <w:widowControl/>
                    <w:suppressLineNumbers w:val="0"/>
                    <w:jc w:val="center"/>
                    <w:rPr>
                      <w:sz w:val="21"/>
                      <w:szCs w:val="21"/>
                    </w:rPr>
                  </w:pPr>
                  <w:r>
                    <w:rPr>
                      <w:sz w:val="21"/>
                      <w:szCs w:val="21"/>
                    </w:rPr>
                    <w:t>10</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90" w:hRule="atLeast"/>
                <w:tblCellSpacing w:w="0" w:type="dxa"/>
                <w:jc w:val="center"/>
              </w:trPr>
              <w:tc>
                <w:tcPr>
                  <w:tcW w:w="1055" w:type="dxa"/>
                  <w:vMerge w:val="continue"/>
                  <w:shd w:val="clear"/>
                  <w:vAlign w:val="center"/>
                </w:tcPr>
                <w:p>
                  <w:pPr>
                    <w:rPr>
                      <w:rFonts w:hint="eastAsia" w:ascii="宋体"/>
                      <w:sz w:val="21"/>
                      <w:szCs w:val="21"/>
                    </w:rPr>
                  </w:pPr>
                </w:p>
              </w:tc>
              <w:tc>
                <w:tcPr>
                  <w:tcW w:w="737" w:type="dxa"/>
                  <w:vMerge w:val="continue"/>
                  <w:shd w:val="clear"/>
                  <w:vAlign w:val="center"/>
                </w:tcPr>
                <w:p>
                  <w:pPr>
                    <w:rPr>
                      <w:rFonts w:hint="eastAsia" w:ascii="宋体"/>
                      <w:sz w:val="21"/>
                      <w:szCs w:val="21"/>
                    </w:rPr>
                  </w:pPr>
                </w:p>
              </w:tc>
              <w:tc>
                <w:tcPr>
                  <w:tcW w:w="1059" w:type="dxa"/>
                  <w:shd w:val="clear"/>
                  <w:vAlign w:val="center"/>
                </w:tcPr>
                <w:p>
                  <w:pPr>
                    <w:pStyle w:val="2"/>
                    <w:keepNext w:val="0"/>
                    <w:keepLines w:val="0"/>
                    <w:widowControl/>
                    <w:suppressLineNumbers w:val="0"/>
                    <w:jc w:val="center"/>
                    <w:rPr>
                      <w:sz w:val="21"/>
                      <w:szCs w:val="21"/>
                    </w:rPr>
                  </w:pPr>
                  <w:r>
                    <w:rPr>
                      <w:sz w:val="21"/>
                      <w:szCs w:val="21"/>
                    </w:rPr>
                    <w:t>就业创业教育</w:t>
                  </w:r>
                </w:p>
              </w:tc>
              <w:tc>
                <w:tcPr>
                  <w:tcW w:w="3431" w:type="dxa"/>
                  <w:shd w:val="clear"/>
                  <w:vAlign w:val="center"/>
                </w:tcPr>
                <w:p>
                  <w:pPr>
                    <w:pStyle w:val="2"/>
                    <w:keepNext w:val="0"/>
                    <w:keepLines w:val="0"/>
                    <w:widowControl/>
                    <w:suppressLineNumbers w:val="0"/>
                    <w:jc w:val="both"/>
                    <w:rPr>
                      <w:sz w:val="21"/>
                      <w:szCs w:val="21"/>
                    </w:rPr>
                  </w:pPr>
                  <w:r>
                    <w:rPr>
                      <w:sz w:val="21"/>
                      <w:szCs w:val="21"/>
                    </w:rPr>
                    <w:t>学生工作队伍和专业教师队伍每人每学年至少为学生做一次就业创业教育讲座。</w:t>
                  </w:r>
                </w:p>
              </w:tc>
              <w:tc>
                <w:tcPr>
                  <w:tcW w:w="5409" w:type="dxa"/>
                  <w:shd w:val="clear"/>
                  <w:vAlign w:val="center"/>
                </w:tcPr>
                <w:p>
                  <w:pPr>
                    <w:pStyle w:val="2"/>
                    <w:keepNext w:val="0"/>
                    <w:keepLines w:val="0"/>
                    <w:widowControl/>
                    <w:suppressLineNumbers w:val="0"/>
                    <w:jc w:val="both"/>
                    <w:rPr>
                      <w:sz w:val="21"/>
                      <w:szCs w:val="21"/>
                    </w:rPr>
                  </w:pPr>
                  <w:r>
                    <w:rPr>
                      <w:sz w:val="21"/>
                      <w:szCs w:val="21"/>
                    </w:rPr>
                    <w:t>两支兼职队伍，按学校文件要求，有名单、有计划、有讲稿。</w:t>
                  </w:r>
                </w:p>
              </w:tc>
              <w:tc>
                <w:tcPr>
                  <w:tcW w:w="643" w:type="dxa"/>
                  <w:shd w:val="clear"/>
                  <w:vAlign w:val="center"/>
                </w:tcPr>
                <w:p>
                  <w:pPr>
                    <w:pStyle w:val="2"/>
                    <w:keepNext w:val="0"/>
                    <w:keepLines w:val="0"/>
                    <w:widowControl/>
                    <w:suppressLineNumbers w:val="0"/>
                    <w:jc w:val="center"/>
                    <w:rPr>
                      <w:sz w:val="21"/>
                      <w:szCs w:val="21"/>
                    </w:rPr>
                  </w:pPr>
                  <w:r>
                    <w:rPr>
                      <w:sz w:val="21"/>
                      <w:szCs w:val="21"/>
                    </w:rPr>
                    <w:t>8</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055" w:type="dxa"/>
                  <w:vMerge w:val="continue"/>
                  <w:shd w:val="clear"/>
                  <w:vAlign w:val="center"/>
                </w:tcPr>
                <w:p>
                  <w:pPr>
                    <w:rPr>
                      <w:rFonts w:hint="eastAsia" w:ascii="宋体"/>
                      <w:sz w:val="21"/>
                      <w:szCs w:val="21"/>
                    </w:rPr>
                  </w:pPr>
                </w:p>
              </w:tc>
              <w:tc>
                <w:tcPr>
                  <w:tcW w:w="737" w:type="dxa"/>
                  <w:vMerge w:val="continue"/>
                  <w:shd w:val="clear"/>
                  <w:vAlign w:val="center"/>
                </w:tcPr>
                <w:p>
                  <w:pPr>
                    <w:rPr>
                      <w:rFonts w:hint="eastAsia" w:ascii="宋体"/>
                      <w:sz w:val="21"/>
                      <w:szCs w:val="21"/>
                    </w:rPr>
                  </w:pPr>
                </w:p>
              </w:tc>
              <w:tc>
                <w:tcPr>
                  <w:tcW w:w="1059" w:type="dxa"/>
                  <w:vMerge w:val="restart"/>
                  <w:shd w:val="clear"/>
                  <w:vAlign w:val="center"/>
                </w:tcPr>
                <w:p>
                  <w:pPr>
                    <w:pStyle w:val="2"/>
                    <w:keepNext w:val="0"/>
                    <w:keepLines w:val="0"/>
                    <w:widowControl/>
                    <w:suppressLineNumbers w:val="0"/>
                    <w:rPr>
                      <w:sz w:val="21"/>
                      <w:szCs w:val="21"/>
                    </w:rPr>
                  </w:pPr>
                  <w:r>
                    <w:rPr>
                      <w:sz w:val="21"/>
                      <w:szCs w:val="21"/>
                    </w:rPr>
                    <w:t>就业指导</w:t>
                  </w:r>
                </w:p>
              </w:tc>
              <w:tc>
                <w:tcPr>
                  <w:tcW w:w="3431" w:type="dxa"/>
                  <w:shd w:val="clear"/>
                  <w:vAlign w:val="center"/>
                </w:tcPr>
                <w:p>
                  <w:pPr>
                    <w:pStyle w:val="2"/>
                    <w:keepNext w:val="0"/>
                    <w:keepLines w:val="0"/>
                    <w:widowControl/>
                    <w:suppressLineNumbers w:val="0"/>
                    <w:jc w:val="both"/>
                    <w:rPr>
                      <w:sz w:val="21"/>
                      <w:szCs w:val="21"/>
                    </w:rPr>
                  </w:pPr>
                  <w:r>
                    <w:rPr>
                      <w:sz w:val="21"/>
                      <w:szCs w:val="21"/>
                    </w:rPr>
                    <w:t>建立就业困难毕业生帮扶台帐，实施精准帮扶</w:t>
                  </w:r>
                </w:p>
              </w:tc>
              <w:tc>
                <w:tcPr>
                  <w:tcW w:w="5409" w:type="dxa"/>
                  <w:shd w:val="clear"/>
                  <w:vAlign w:val="center"/>
                </w:tcPr>
                <w:p>
                  <w:pPr>
                    <w:pStyle w:val="2"/>
                    <w:keepNext w:val="0"/>
                    <w:keepLines w:val="0"/>
                    <w:widowControl/>
                    <w:suppressLineNumbers w:val="0"/>
                    <w:jc w:val="both"/>
                    <w:rPr>
                      <w:sz w:val="21"/>
                      <w:szCs w:val="21"/>
                    </w:rPr>
                  </w:pPr>
                  <w:r>
                    <w:rPr>
                      <w:sz w:val="21"/>
                      <w:szCs w:val="21"/>
                    </w:rPr>
                    <w:t>有帮扶措施，有一对一帮扶名单，有帮扶结果。</w:t>
                  </w:r>
                </w:p>
              </w:tc>
              <w:tc>
                <w:tcPr>
                  <w:tcW w:w="643" w:type="dxa"/>
                  <w:shd w:val="clear"/>
                  <w:vAlign w:val="center"/>
                </w:tcPr>
                <w:p>
                  <w:pPr>
                    <w:pStyle w:val="2"/>
                    <w:keepNext w:val="0"/>
                    <w:keepLines w:val="0"/>
                    <w:widowControl/>
                    <w:suppressLineNumbers w:val="0"/>
                    <w:jc w:val="center"/>
                    <w:rPr>
                      <w:sz w:val="21"/>
                      <w:szCs w:val="21"/>
                    </w:rPr>
                  </w:pPr>
                  <w:r>
                    <w:rPr>
                      <w:sz w:val="21"/>
                      <w:szCs w:val="21"/>
                    </w:rPr>
                    <w:t>2</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055" w:type="dxa"/>
                  <w:vMerge w:val="continue"/>
                  <w:shd w:val="clear"/>
                  <w:vAlign w:val="center"/>
                </w:tcPr>
                <w:p>
                  <w:pPr>
                    <w:rPr>
                      <w:rFonts w:hint="eastAsia" w:ascii="宋体"/>
                      <w:sz w:val="21"/>
                      <w:szCs w:val="21"/>
                    </w:rPr>
                  </w:pPr>
                </w:p>
              </w:tc>
              <w:tc>
                <w:tcPr>
                  <w:tcW w:w="737" w:type="dxa"/>
                  <w:vMerge w:val="continue"/>
                  <w:shd w:val="clear"/>
                  <w:vAlign w:val="center"/>
                </w:tcPr>
                <w:p>
                  <w:pPr>
                    <w:rPr>
                      <w:rFonts w:hint="eastAsia" w:ascii="宋体"/>
                      <w:sz w:val="21"/>
                      <w:szCs w:val="21"/>
                    </w:rPr>
                  </w:pPr>
                </w:p>
              </w:tc>
              <w:tc>
                <w:tcPr>
                  <w:tcW w:w="1059" w:type="dxa"/>
                  <w:vMerge w:val="continue"/>
                  <w:shd w:val="clear"/>
                  <w:vAlign w:val="center"/>
                </w:tcPr>
                <w:p>
                  <w:pPr>
                    <w:rPr>
                      <w:rFonts w:hint="eastAsia" w:ascii="宋体"/>
                      <w:sz w:val="21"/>
                      <w:szCs w:val="21"/>
                    </w:rPr>
                  </w:pPr>
                </w:p>
              </w:tc>
              <w:tc>
                <w:tcPr>
                  <w:tcW w:w="3431" w:type="dxa"/>
                  <w:shd w:val="clear"/>
                  <w:vAlign w:val="center"/>
                </w:tcPr>
                <w:p>
                  <w:pPr>
                    <w:pStyle w:val="2"/>
                    <w:keepNext w:val="0"/>
                    <w:keepLines w:val="0"/>
                    <w:widowControl/>
                    <w:suppressLineNumbers w:val="0"/>
                    <w:jc w:val="both"/>
                    <w:rPr>
                      <w:sz w:val="21"/>
                      <w:szCs w:val="21"/>
                    </w:rPr>
                  </w:pPr>
                  <w:r>
                    <w:rPr>
                      <w:sz w:val="21"/>
                      <w:szCs w:val="21"/>
                    </w:rPr>
                    <w:t>积极开展“职业生涯规划竞赛”、“简历大赛”等活动</w:t>
                  </w:r>
                </w:p>
              </w:tc>
              <w:tc>
                <w:tcPr>
                  <w:tcW w:w="5409" w:type="dxa"/>
                  <w:shd w:val="clear"/>
                  <w:vAlign w:val="center"/>
                </w:tcPr>
                <w:p>
                  <w:pPr>
                    <w:pStyle w:val="2"/>
                    <w:keepNext w:val="0"/>
                    <w:keepLines w:val="0"/>
                    <w:widowControl/>
                    <w:suppressLineNumbers w:val="0"/>
                    <w:jc w:val="both"/>
                    <w:rPr>
                      <w:sz w:val="21"/>
                      <w:szCs w:val="21"/>
                    </w:rPr>
                  </w:pPr>
                  <w:r>
                    <w:rPr>
                      <w:sz w:val="21"/>
                      <w:szCs w:val="21"/>
                    </w:rPr>
                    <w:t>每年组织一</w:t>
                  </w:r>
                  <w:bookmarkStart w:id="0" w:name="_GoBack"/>
                  <w:bookmarkEnd w:id="0"/>
                  <w:r>
                    <w:rPr>
                      <w:sz w:val="21"/>
                      <w:szCs w:val="21"/>
                    </w:rPr>
                    <w:t>次“职业生涯规划竞赛”、参与人数占全院人数20%；要求所有毕业生撰写“求职简历”，参与学校“简历大赛”的人数不少于占全院毕业生人数的10%。</w:t>
                  </w:r>
                </w:p>
              </w:tc>
              <w:tc>
                <w:tcPr>
                  <w:tcW w:w="643" w:type="dxa"/>
                  <w:shd w:val="clear"/>
                  <w:vAlign w:val="center"/>
                </w:tcPr>
                <w:p>
                  <w:pPr>
                    <w:pStyle w:val="2"/>
                    <w:keepNext w:val="0"/>
                    <w:keepLines w:val="0"/>
                    <w:widowControl/>
                    <w:suppressLineNumbers w:val="0"/>
                    <w:jc w:val="center"/>
                    <w:rPr>
                      <w:sz w:val="21"/>
                      <w:szCs w:val="21"/>
                    </w:rPr>
                  </w:pPr>
                  <w:r>
                    <w:rPr>
                      <w:sz w:val="21"/>
                      <w:szCs w:val="21"/>
                    </w:rPr>
                    <w:t>3</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055" w:type="dxa"/>
                  <w:vMerge w:val="continue"/>
                  <w:shd w:val="clear"/>
                  <w:vAlign w:val="center"/>
                </w:tcPr>
                <w:p>
                  <w:pPr>
                    <w:rPr>
                      <w:rFonts w:hint="eastAsia" w:ascii="宋体"/>
                      <w:sz w:val="21"/>
                      <w:szCs w:val="21"/>
                    </w:rPr>
                  </w:pPr>
                </w:p>
              </w:tc>
              <w:tc>
                <w:tcPr>
                  <w:tcW w:w="737" w:type="dxa"/>
                  <w:vMerge w:val="continue"/>
                  <w:shd w:val="clear"/>
                  <w:vAlign w:val="center"/>
                </w:tcPr>
                <w:p>
                  <w:pPr>
                    <w:rPr>
                      <w:rFonts w:hint="eastAsia" w:ascii="宋体"/>
                      <w:sz w:val="21"/>
                      <w:szCs w:val="21"/>
                    </w:rPr>
                  </w:pPr>
                </w:p>
              </w:tc>
              <w:tc>
                <w:tcPr>
                  <w:tcW w:w="1059" w:type="dxa"/>
                  <w:vMerge w:val="restart"/>
                  <w:shd w:val="clear"/>
                  <w:vAlign w:val="center"/>
                </w:tcPr>
                <w:p>
                  <w:pPr>
                    <w:pStyle w:val="2"/>
                    <w:keepNext w:val="0"/>
                    <w:keepLines w:val="0"/>
                    <w:widowControl/>
                    <w:suppressLineNumbers w:val="0"/>
                    <w:jc w:val="center"/>
                    <w:rPr>
                      <w:sz w:val="21"/>
                      <w:szCs w:val="21"/>
                    </w:rPr>
                  </w:pPr>
                  <w:r>
                    <w:rPr>
                      <w:sz w:val="21"/>
                      <w:szCs w:val="21"/>
                    </w:rPr>
                    <w:t>就业服务</w:t>
                  </w:r>
                </w:p>
              </w:tc>
              <w:tc>
                <w:tcPr>
                  <w:tcW w:w="3431" w:type="dxa"/>
                  <w:shd w:val="clear"/>
                  <w:vAlign w:val="center"/>
                </w:tcPr>
                <w:p>
                  <w:pPr>
                    <w:pStyle w:val="2"/>
                    <w:keepNext w:val="0"/>
                    <w:keepLines w:val="0"/>
                    <w:widowControl/>
                    <w:suppressLineNumbers w:val="0"/>
                    <w:jc w:val="both"/>
                    <w:rPr>
                      <w:sz w:val="21"/>
                      <w:szCs w:val="21"/>
                    </w:rPr>
                  </w:pPr>
                  <w:r>
                    <w:rPr>
                      <w:sz w:val="21"/>
                      <w:szCs w:val="21"/>
                    </w:rPr>
                    <w:t>巩固和建立毕业生就业基地</w:t>
                  </w:r>
                </w:p>
              </w:tc>
              <w:tc>
                <w:tcPr>
                  <w:tcW w:w="5409" w:type="dxa"/>
                  <w:shd w:val="clear"/>
                  <w:vAlign w:val="center"/>
                </w:tcPr>
                <w:p>
                  <w:pPr>
                    <w:pStyle w:val="2"/>
                    <w:keepNext w:val="0"/>
                    <w:keepLines w:val="0"/>
                    <w:widowControl/>
                    <w:suppressLineNumbers w:val="0"/>
                    <w:jc w:val="both"/>
                    <w:rPr>
                      <w:sz w:val="21"/>
                      <w:szCs w:val="21"/>
                    </w:rPr>
                  </w:pPr>
                  <w:r>
                    <w:rPr>
                      <w:sz w:val="21"/>
                      <w:szCs w:val="21"/>
                    </w:rPr>
                    <w:t>有若干个就业基地，全年就业基地吸纳全院毕业生总数不少于20%（有基地名称、合作单位名称、吸纳毕业生名单）。</w:t>
                  </w:r>
                </w:p>
              </w:tc>
              <w:tc>
                <w:tcPr>
                  <w:tcW w:w="643" w:type="dxa"/>
                  <w:shd w:val="clear"/>
                  <w:vAlign w:val="center"/>
                </w:tcPr>
                <w:p>
                  <w:pPr>
                    <w:pStyle w:val="2"/>
                    <w:keepNext w:val="0"/>
                    <w:keepLines w:val="0"/>
                    <w:widowControl/>
                    <w:suppressLineNumbers w:val="0"/>
                    <w:jc w:val="center"/>
                    <w:rPr>
                      <w:sz w:val="21"/>
                      <w:szCs w:val="21"/>
                    </w:rPr>
                  </w:pPr>
                  <w:r>
                    <w:rPr>
                      <w:sz w:val="21"/>
                      <w:szCs w:val="21"/>
                    </w:rPr>
                    <w:t>10</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90" w:hRule="atLeast"/>
                <w:tblCellSpacing w:w="0" w:type="dxa"/>
                <w:jc w:val="center"/>
              </w:trPr>
              <w:tc>
                <w:tcPr>
                  <w:tcW w:w="1055" w:type="dxa"/>
                  <w:vMerge w:val="continue"/>
                  <w:shd w:val="clear"/>
                  <w:vAlign w:val="center"/>
                </w:tcPr>
                <w:p>
                  <w:pPr>
                    <w:rPr>
                      <w:rFonts w:hint="eastAsia" w:ascii="宋体"/>
                      <w:sz w:val="21"/>
                      <w:szCs w:val="21"/>
                    </w:rPr>
                  </w:pPr>
                </w:p>
              </w:tc>
              <w:tc>
                <w:tcPr>
                  <w:tcW w:w="737" w:type="dxa"/>
                  <w:vMerge w:val="continue"/>
                  <w:shd w:val="clear"/>
                  <w:vAlign w:val="center"/>
                </w:tcPr>
                <w:p>
                  <w:pPr>
                    <w:rPr>
                      <w:rFonts w:hint="eastAsia" w:ascii="宋体"/>
                      <w:sz w:val="21"/>
                      <w:szCs w:val="21"/>
                    </w:rPr>
                  </w:pPr>
                </w:p>
              </w:tc>
              <w:tc>
                <w:tcPr>
                  <w:tcW w:w="1059" w:type="dxa"/>
                  <w:vMerge w:val="continue"/>
                  <w:shd w:val="clear"/>
                  <w:vAlign w:val="center"/>
                </w:tcPr>
                <w:p>
                  <w:pPr>
                    <w:rPr>
                      <w:rFonts w:hint="eastAsia" w:ascii="宋体"/>
                      <w:sz w:val="21"/>
                      <w:szCs w:val="21"/>
                    </w:rPr>
                  </w:pPr>
                </w:p>
              </w:tc>
              <w:tc>
                <w:tcPr>
                  <w:tcW w:w="3431" w:type="dxa"/>
                  <w:shd w:val="clear"/>
                  <w:vAlign w:val="center"/>
                </w:tcPr>
                <w:p>
                  <w:pPr>
                    <w:pStyle w:val="2"/>
                    <w:keepNext w:val="0"/>
                    <w:keepLines w:val="0"/>
                    <w:widowControl/>
                    <w:suppressLineNumbers w:val="0"/>
                    <w:jc w:val="both"/>
                    <w:rPr>
                      <w:sz w:val="21"/>
                      <w:szCs w:val="21"/>
                    </w:rPr>
                  </w:pPr>
                  <w:r>
                    <w:rPr>
                      <w:sz w:val="21"/>
                      <w:szCs w:val="21"/>
                    </w:rPr>
                    <w:t>建立有效用人单位信息库，开展多种形式招聘会</w:t>
                  </w:r>
                </w:p>
              </w:tc>
              <w:tc>
                <w:tcPr>
                  <w:tcW w:w="5409" w:type="dxa"/>
                  <w:shd w:val="clear"/>
                  <w:vAlign w:val="center"/>
                </w:tcPr>
                <w:p>
                  <w:pPr>
                    <w:pStyle w:val="2"/>
                    <w:keepNext w:val="0"/>
                    <w:keepLines w:val="0"/>
                    <w:widowControl/>
                    <w:suppressLineNumbers w:val="0"/>
                    <w:jc w:val="both"/>
                    <w:rPr>
                      <w:sz w:val="21"/>
                      <w:szCs w:val="21"/>
                    </w:rPr>
                  </w:pPr>
                  <w:r>
                    <w:rPr>
                      <w:sz w:val="21"/>
                      <w:szCs w:val="21"/>
                    </w:rPr>
                    <w:t>有用人单位信息库，提供有效信息岗位数超过毕业生人数3倍以上（有具体单位、岗位、数量）、吸纳毕业生人数20%以上、招聘会吸纳毕业生人数10%以上。</w:t>
                  </w:r>
                </w:p>
              </w:tc>
              <w:tc>
                <w:tcPr>
                  <w:tcW w:w="643" w:type="dxa"/>
                  <w:shd w:val="clear"/>
                  <w:vAlign w:val="center"/>
                </w:tcPr>
                <w:p>
                  <w:pPr>
                    <w:pStyle w:val="2"/>
                    <w:keepNext w:val="0"/>
                    <w:keepLines w:val="0"/>
                    <w:widowControl/>
                    <w:suppressLineNumbers w:val="0"/>
                    <w:jc w:val="center"/>
                    <w:rPr>
                      <w:sz w:val="21"/>
                      <w:szCs w:val="21"/>
                    </w:rPr>
                  </w:pPr>
                  <w:r>
                    <w:rPr>
                      <w:sz w:val="21"/>
                      <w:szCs w:val="21"/>
                    </w:rPr>
                    <w:t>5</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055" w:type="dxa"/>
                  <w:vMerge w:val="continue"/>
                  <w:shd w:val="clear"/>
                  <w:vAlign w:val="center"/>
                </w:tcPr>
                <w:p>
                  <w:pPr>
                    <w:rPr>
                      <w:rFonts w:hint="eastAsia" w:ascii="宋体"/>
                      <w:sz w:val="21"/>
                      <w:szCs w:val="21"/>
                    </w:rPr>
                  </w:pPr>
                </w:p>
              </w:tc>
              <w:tc>
                <w:tcPr>
                  <w:tcW w:w="737" w:type="dxa"/>
                  <w:vMerge w:val="continue"/>
                  <w:shd w:val="clear"/>
                  <w:vAlign w:val="center"/>
                </w:tcPr>
                <w:p>
                  <w:pPr>
                    <w:rPr>
                      <w:rFonts w:hint="eastAsia" w:ascii="宋体"/>
                      <w:sz w:val="21"/>
                      <w:szCs w:val="21"/>
                    </w:rPr>
                  </w:pPr>
                </w:p>
              </w:tc>
              <w:tc>
                <w:tcPr>
                  <w:tcW w:w="1059" w:type="dxa"/>
                  <w:vMerge w:val="continue"/>
                  <w:shd w:val="clear"/>
                  <w:vAlign w:val="center"/>
                </w:tcPr>
                <w:p>
                  <w:pPr>
                    <w:rPr>
                      <w:rFonts w:hint="eastAsia" w:ascii="宋体"/>
                      <w:sz w:val="21"/>
                      <w:szCs w:val="21"/>
                    </w:rPr>
                  </w:pPr>
                </w:p>
              </w:tc>
              <w:tc>
                <w:tcPr>
                  <w:tcW w:w="3431" w:type="dxa"/>
                  <w:shd w:val="clear"/>
                  <w:vAlign w:val="center"/>
                </w:tcPr>
                <w:p>
                  <w:pPr>
                    <w:pStyle w:val="2"/>
                    <w:keepNext w:val="0"/>
                    <w:keepLines w:val="0"/>
                    <w:widowControl/>
                    <w:suppressLineNumbers w:val="0"/>
                    <w:jc w:val="both"/>
                    <w:rPr>
                      <w:sz w:val="21"/>
                      <w:szCs w:val="21"/>
                    </w:rPr>
                  </w:pPr>
                  <w:r>
                    <w:rPr>
                      <w:sz w:val="21"/>
                      <w:szCs w:val="21"/>
                    </w:rPr>
                    <w:t>积极开展用人单位和毕业生跟踪调查</w:t>
                  </w:r>
                </w:p>
              </w:tc>
              <w:tc>
                <w:tcPr>
                  <w:tcW w:w="5409" w:type="dxa"/>
                  <w:shd w:val="clear"/>
                  <w:vAlign w:val="center"/>
                </w:tcPr>
                <w:p>
                  <w:pPr>
                    <w:pStyle w:val="2"/>
                    <w:keepNext w:val="0"/>
                    <w:keepLines w:val="0"/>
                    <w:widowControl/>
                    <w:suppressLineNumbers w:val="0"/>
                    <w:jc w:val="both"/>
                    <w:rPr>
                      <w:sz w:val="21"/>
                      <w:szCs w:val="21"/>
                    </w:rPr>
                  </w:pPr>
                  <w:r>
                    <w:rPr>
                      <w:sz w:val="21"/>
                      <w:szCs w:val="21"/>
                    </w:rPr>
                    <w:t>每个年级有不少于10%的学生参与问卷调查，不少于5%的录用当年毕业生的就业单位参与市场调查。</w:t>
                  </w:r>
                </w:p>
              </w:tc>
              <w:tc>
                <w:tcPr>
                  <w:tcW w:w="643" w:type="dxa"/>
                  <w:shd w:val="clear"/>
                  <w:vAlign w:val="center"/>
                </w:tcPr>
                <w:p>
                  <w:pPr>
                    <w:pStyle w:val="2"/>
                    <w:keepNext w:val="0"/>
                    <w:keepLines w:val="0"/>
                    <w:widowControl/>
                    <w:suppressLineNumbers w:val="0"/>
                    <w:jc w:val="center"/>
                    <w:rPr>
                      <w:sz w:val="21"/>
                      <w:szCs w:val="21"/>
                    </w:rPr>
                  </w:pPr>
                  <w:r>
                    <w:rPr>
                      <w:sz w:val="21"/>
                      <w:szCs w:val="21"/>
                    </w:rPr>
                    <w:t>2</w:t>
                  </w:r>
                </w:p>
              </w:tc>
              <w:tc>
                <w:tcPr>
                  <w:tcW w:w="693" w:type="dxa"/>
                  <w:shd w:val="clear"/>
                  <w:vAlign w:val="center"/>
                </w:tcPr>
                <w:p>
                  <w:pPr>
                    <w:pStyle w:val="2"/>
                    <w:keepNext w:val="0"/>
                    <w:keepLines w:val="0"/>
                    <w:widowControl/>
                    <w:suppressLineNumbers w:val="0"/>
                    <w:jc w:val="center"/>
                    <w:rPr>
                      <w:sz w:val="21"/>
                      <w:szCs w:val="21"/>
                    </w:rPr>
                  </w:pPr>
                  <w:r>
                    <w:rPr>
                      <w:sz w:val="21"/>
                      <w:szCs w:val="21"/>
                    </w:rPr>
                    <w:t>网评</w:t>
                  </w:r>
                </w:p>
              </w:tc>
              <w:tc>
                <w:tcPr>
                  <w:tcW w:w="1092" w:type="dxa"/>
                  <w:shd w:val="clear"/>
                  <w:vAlign w:val="center"/>
                </w:tcPr>
                <w:p>
                  <w:pPr>
                    <w:pStyle w:val="2"/>
                    <w:keepNext w:val="0"/>
                    <w:keepLines w:val="0"/>
                    <w:widowControl/>
                    <w:suppressLineNumbers w:val="0"/>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055" w:type="dxa"/>
                  <w:shd w:val="clear"/>
                  <w:vAlign w:val="center"/>
                </w:tcPr>
                <w:p>
                  <w:pPr>
                    <w:pStyle w:val="2"/>
                    <w:keepNext w:val="0"/>
                    <w:keepLines w:val="0"/>
                    <w:widowControl/>
                    <w:suppressLineNumbers w:val="0"/>
                    <w:rPr>
                      <w:sz w:val="21"/>
                      <w:szCs w:val="21"/>
                    </w:rPr>
                  </w:pPr>
                  <w:r>
                    <w:rPr>
                      <w:sz w:val="21"/>
                      <w:szCs w:val="21"/>
                    </w:rPr>
                    <w:t>特色加分</w:t>
                  </w:r>
                </w:p>
              </w:tc>
              <w:tc>
                <w:tcPr>
                  <w:tcW w:w="737" w:type="dxa"/>
                  <w:shd w:val="clear"/>
                  <w:vAlign w:val="center"/>
                </w:tcPr>
                <w:p>
                  <w:pPr>
                    <w:pStyle w:val="2"/>
                    <w:keepNext w:val="0"/>
                    <w:keepLines w:val="0"/>
                    <w:widowControl/>
                    <w:suppressLineNumbers w:val="0"/>
                    <w:jc w:val="center"/>
                    <w:rPr>
                      <w:sz w:val="21"/>
                      <w:szCs w:val="21"/>
                    </w:rPr>
                  </w:pPr>
                  <w:r>
                    <w:rPr>
                      <w:sz w:val="21"/>
                      <w:szCs w:val="21"/>
                    </w:rPr>
                    <w:t>30分</w:t>
                  </w:r>
                </w:p>
              </w:tc>
              <w:tc>
                <w:tcPr>
                  <w:tcW w:w="1059" w:type="dxa"/>
                  <w:shd w:val="clear"/>
                  <w:vAlign w:val="center"/>
                </w:tcPr>
                <w:p>
                  <w:pPr>
                    <w:pStyle w:val="2"/>
                    <w:keepNext w:val="0"/>
                    <w:keepLines w:val="0"/>
                    <w:widowControl/>
                    <w:suppressLineNumbers w:val="0"/>
                    <w:jc w:val="center"/>
                    <w:rPr>
                      <w:sz w:val="21"/>
                      <w:szCs w:val="21"/>
                    </w:rPr>
                  </w:pPr>
                  <w:r>
                    <w:rPr>
                      <w:sz w:val="21"/>
                      <w:szCs w:val="21"/>
                    </w:rPr>
                    <w:t> </w:t>
                  </w:r>
                </w:p>
              </w:tc>
              <w:tc>
                <w:tcPr>
                  <w:tcW w:w="3431" w:type="dxa"/>
                  <w:shd w:val="clear"/>
                  <w:vAlign w:val="center"/>
                </w:tcPr>
                <w:p>
                  <w:pPr>
                    <w:pStyle w:val="2"/>
                    <w:keepNext w:val="0"/>
                    <w:keepLines w:val="0"/>
                    <w:widowControl/>
                    <w:suppressLineNumbers w:val="0"/>
                    <w:jc w:val="both"/>
                    <w:rPr>
                      <w:sz w:val="21"/>
                      <w:szCs w:val="21"/>
                    </w:rPr>
                  </w:pPr>
                  <w:r>
                    <w:rPr>
                      <w:sz w:val="21"/>
                      <w:szCs w:val="21"/>
                    </w:rPr>
                    <w:t>与就业、创新创业、校友工作有关，且工作突出者，均可申请加分。</w:t>
                  </w:r>
                </w:p>
              </w:tc>
              <w:tc>
                <w:tcPr>
                  <w:tcW w:w="5409" w:type="dxa"/>
                  <w:shd w:val="clear"/>
                  <w:vAlign w:val="center"/>
                </w:tcPr>
                <w:p>
                  <w:pPr>
                    <w:pStyle w:val="2"/>
                    <w:keepNext w:val="0"/>
                    <w:keepLines w:val="0"/>
                    <w:widowControl/>
                    <w:suppressLineNumbers w:val="0"/>
                    <w:jc w:val="both"/>
                    <w:rPr>
                      <w:sz w:val="21"/>
                      <w:szCs w:val="21"/>
                    </w:rPr>
                  </w:pPr>
                  <w:r>
                    <w:rPr>
                      <w:sz w:val="21"/>
                      <w:szCs w:val="21"/>
                    </w:rPr>
                    <w:t>根据各教学院申报的加分项目，评比后确定分值。</w:t>
                  </w:r>
                </w:p>
              </w:tc>
              <w:tc>
                <w:tcPr>
                  <w:tcW w:w="643" w:type="dxa"/>
                  <w:shd w:val="clear"/>
                  <w:vAlign w:val="center"/>
                </w:tcPr>
                <w:p>
                  <w:pPr>
                    <w:pStyle w:val="2"/>
                    <w:keepNext w:val="0"/>
                    <w:keepLines w:val="0"/>
                    <w:widowControl/>
                    <w:suppressLineNumbers w:val="0"/>
                    <w:jc w:val="center"/>
                    <w:rPr>
                      <w:sz w:val="21"/>
                      <w:szCs w:val="21"/>
                    </w:rPr>
                  </w:pPr>
                  <w:r>
                    <w:rPr>
                      <w:sz w:val="21"/>
                      <w:szCs w:val="21"/>
                    </w:rPr>
                    <w:t>30</w:t>
                  </w:r>
                </w:p>
              </w:tc>
              <w:tc>
                <w:tcPr>
                  <w:tcW w:w="693" w:type="dxa"/>
                  <w:shd w:val="clear"/>
                  <w:vAlign w:val="center"/>
                </w:tcPr>
                <w:p>
                  <w:pPr>
                    <w:pStyle w:val="2"/>
                    <w:keepNext w:val="0"/>
                    <w:keepLines w:val="0"/>
                    <w:widowControl/>
                    <w:suppressLineNumbers w:val="0"/>
                    <w:jc w:val="center"/>
                    <w:rPr>
                      <w:sz w:val="21"/>
                      <w:szCs w:val="21"/>
                    </w:rPr>
                  </w:pPr>
                  <w:r>
                    <w:rPr>
                      <w:sz w:val="21"/>
                      <w:szCs w:val="21"/>
                    </w:rPr>
                    <w:t>组织专家评分</w:t>
                  </w:r>
                </w:p>
              </w:tc>
              <w:tc>
                <w:tcPr>
                  <w:tcW w:w="1092" w:type="dxa"/>
                  <w:shd w:val="clear"/>
                  <w:vAlign w:val="center"/>
                </w:tcPr>
                <w:p>
                  <w:pPr>
                    <w:pStyle w:val="2"/>
                    <w:keepNext w:val="0"/>
                    <w:keepLines w:val="0"/>
                    <w:widowControl/>
                    <w:suppressLineNumbers w:val="0"/>
                    <w:jc w:val="center"/>
                    <w:rPr>
                      <w:sz w:val="21"/>
                      <w:szCs w:val="21"/>
                    </w:rPr>
                  </w:pPr>
                </w:p>
              </w:tc>
            </w:tr>
          </w:tbl>
          <w:p>
            <w:pPr>
              <w:jc w:val="center"/>
              <w:rPr>
                <w:rFonts w:hint="eastAsia" w:ascii="宋体" w:hAnsi="宋体" w:eastAsia="宋体" w:cs="宋体"/>
                <w:b w:val="0"/>
                <w:i w:val="0"/>
                <w:caps w:val="0"/>
                <w:color w:val="000000"/>
                <w:spacing w:val="0"/>
                <w:sz w:val="27"/>
                <w:szCs w:val="27"/>
              </w:rPr>
            </w:pPr>
          </w:p>
        </w:tc>
      </w:tr>
    </w:tbl>
    <w:p>
      <w:pPr>
        <w:pStyle w:val="2"/>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w:t>
      </w: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E0C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2017-10-23T08:17:20Z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